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 w:hAnsi="宋体" w:eastAsia="宋体"/>
          <w:color w:val="FF0000"/>
          <w:sz w:val="128"/>
          <w:szCs w:val="128"/>
        </w:rPr>
      </w:pPr>
      <w:bookmarkStart w:id="2" w:name="_GoBack"/>
      <w:bookmarkEnd w:id="2"/>
    </w:p>
    <w:p>
      <w:pPr>
        <w:snapToGrid w:val="0"/>
        <w:jc w:val="center"/>
        <w:rPr>
          <w:rFonts w:hint="eastAsia" w:ascii="方正小标宋简体" w:hAnsi="华文中宋" w:eastAsia="方正小标宋简体"/>
          <w:color w:val="FF0000"/>
          <w:spacing w:val="20"/>
          <w:position w:val="-40"/>
          <w:sz w:val="120"/>
          <w:szCs w:val="120"/>
        </w:rPr>
      </w:pPr>
      <w:r>
        <w:rPr>
          <w:rFonts w:hint="eastAsia" w:ascii="方正小标宋简体" w:hAnsi="华文中宋" w:eastAsia="方正小标宋简体"/>
          <w:color w:val="FF0000"/>
          <w:spacing w:val="20"/>
          <w:position w:val="-40"/>
          <w:sz w:val="120"/>
          <w:szCs w:val="120"/>
        </w:rPr>
        <w:t>豫北医学院文件</w:t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_GB2312"/>
          <w:snapToGrid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_GB2312" w:eastAsia="仿宋_GB2312"/>
          <w:lang w:eastAsia="zh-CN"/>
        </w:rPr>
      </w:pPr>
      <w:bookmarkStart w:id="0" w:name="undefined"/>
      <w:r>
        <w:rPr>
          <w:rFonts w:hint="eastAsia" w:ascii="仿宋_GB2312"/>
          <w:szCs w:val="32"/>
          <w:lang w:eastAsia="zh-CN"/>
        </w:rPr>
        <w:t>院发〔2025〕100号</w:t>
      </w:r>
      <w:bookmarkEnd w:id="0"/>
      <w:r>
        <w:rPr>
          <w:rFonts w:ascii="仿宋_GB2312" w:cs="仿宋_GB231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364490</wp:posOffset>
                </wp:positionV>
                <wp:extent cx="5715000" cy="1270"/>
                <wp:effectExtent l="0" t="9525" r="0" b="12065"/>
                <wp:wrapNone/>
                <wp:docPr id="1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715000" cy="1269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-1.65pt;margin-top:28.7pt;height:0.1pt;width:450pt;z-index:251659264;mso-width-relative:page;mso-height-relative:page;" filled="f" stroked="t" coordsize="21600,21600" o:gfxdata="UEsFBgAAAAAAAAAAAAAAAAAAAAAAAFBLAwQKAAAAAACHTuJAAAAAAAAAAAAAAAAABAAAAGRycy9Q&#10;SwMEFAAAAAgAh07iQExsnxfZAAAACAEAAA8AAABkcnMvZG93bnJldi54bWxNj8FOwzAQRO9I/IO1&#10;SNxaJxScEuL0EAmVQ6WqgQPc3HhJIux1FLtN+Pu6JzjOzmjmbbGZrWFnHH3vSEK6TIAhNU731Er4&#10;eH9drIH5oEgr4wgl/KKHTXl7U6hcu4kOeK5Dy2IJ+VxJ6EIYcs5906FVfukGpOh9u9GqEOXYcj2q&#10;KZZbwx+SRHCreooLnRqw6rD5qU9Wwud+ux92VSXc29d2mluR1ofMSHl/lyYvwALO4S8MV/yIDmVk&#10;OroTac+MhMVqFZMSnrJHYNFfP4sM2PF6EMDLgv9/oLwAUEsDBBQAAAAIAIdO4kB3Tbi1/gEAAAQE&#10;AAAOAAAAZHJzL2Uyb0RvYy54bWytU0uOEzEQ3SNxB8t70p1ICUwrnRGaEDZ8Rho4QMV2py35J5eT&#10;Ts7CNVix4ThzDcruTIBhkwWblj+vXtV7/by8PVrDDiqi9q7l00nNmXLCS+12Lf/6ZfPqDWeYwEkw&#10;3qmWnxTy29XLF8shNGrme2+kioxIHDZDaHmfUmiqCkWvLODEB+XosvPRQqJt3FUywkDs1lSzul5U&#10;g48yRC8UIp2ux0t+ZozXEPqu00Ktvdhb5dLIGpWBRJKw1wH5qkzbdUqkz12HKjHTclKaypea0Hqb&#10;v9VqCc0uQui1OI8A14zwTJMF7ajphWoNCdg+6n+orBbRo+/SRHhbjUKKI6RiWj/z5qGHoIoWshrD&#10;xXT8f7Ti0+E+Mi0pCZw5sPTDH799f/zxk00X2ZwhYEOYO3cfzzsMVLAdPnpJWNgnX3Qfu2izflLE&#10;jsXe08VedUxM0OH89XRe1+S8oLvpbHGTG1TQPNWGiOm98pblRcuNdlk8NHD4gGmEPkHysXFsIJ6b&#10;ep4pgaLYUQRoaQPJQbcrxeiNlhttTC7BuNvemcgOQHHYbGiYkgCa4S9Y7rIG7EdcuRqD0iuQ75xk&#10;6RRIvKP3wfMMVknOjKLnlFc0KTQJtLkGSa2NIxeyz9nZ0fGtlydyOfqS18zn/FuyutPFhwweIedK&#10;Ckdx8hzknL4/9wX1+/Guf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BMbJ8X2QAAAAgBAAAPAAAA&#10;AAAAAAEAIAAAADgAAABkcnMvZG93bnJldi54bWxQSwECFAAUAAAACACHTuJAd024tf4BAAAEBAAA&#10;DgAAAAAAAAABACAAAAA+AQAAZHJzL2Uyb0RvYy54bWxQSwUGAAAAAAYABgBZAQAAr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/>
        </w:rPr>
      </w:pPr>
    </w:p>
    <w:p>
      <w:pPr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before="0" w:after="0" w:line="240" w:lineRule="auto"/>
        <w:contextualSpacing w:val="0"/>
        <w:jc w:val="center"/>
        <w:rPr>
          <w:rFonts w:hint="eastAsia" w:ascii="仿宋_GB2312"/>
          <w:snapToGrid/>
        </w:rPr>
      </w:pP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1134"/>
        </w:tabs>
        <w:kinsoku/>
        <w:wordWrap/>
        <w:overflowPunct/>
        <w:topLinePunct w:val="0"/>
        <w:autoSpaceDE/>
        <w:autoSpaceDN/>
        <w:adjustRightInd w:val="0"/>
        <w:snapToGrid w:val="0"/>
        <w:spacing w:before="0" w:after="0" w:line="240" w:lineRule="auto"/>
        <w:ind w:left="0" w:right="0" w:firstLine="0"/>
        <w:contextualSpacing w:val="0"/>
        <w:jc w:val="center"/>
        <w:rPr>
          <w:rFonts w:hint="eastAsia" w:ascii="方正小标宋简体" w:hAnsi="宋体" w:eastAsia="方正小标宋简体" w:cs="宋体"/>
          <w:snapToGrid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napToGrid/>
          <w:color w:val="000000"/>
          <w:kern w:val="2"/>
          <w:sz w:val="44"/>
        </w:rPr>
        <w:t>关于印发《豫北医学院</w:t>
      </w:r>
      <w:r>
        <w:rPr>
          <w:rFonts w:hint="eastAsia" w:ascii="方正小标宋简体" w:hAnsi="宋体" w:eastAsia="方正小标宋简体" w:cs="宋体"/>
          <w:bCs/>
          <w:snapToGrid/>
          <w:kern w:val="0"/>
          <w:sz w:val="44"/>
          <w:szCs w:val="44"/>
        </w:rPr>
        <w:t>视觉</w:t>
      </w:r>
      <w:r>
        <w:rPr>
          <w:rFonts w:hint="eastAsia" w:ascii="方正小标宋简体" w:hAnsi="宋体" w:eastAsia="方正小标宋简体" w:cs="宋体"/>
          <w:bCs/>
          <w:snapToGrid/>
          <w:kern w:val="0"/>
          <w:sz w:val="44"/>
          <w:szCs w:val="44"/>
          <w:lang w:eastAsia="zh-CN"/>
        </w:rPr>
        <w:t>形象</w:t>
      </w:r>
      <w:r>
        <w:rPr>
          <w:rFonts w:hint="eastAsia" w:ascii="方正小标宋简体" w:hAnsi="宋体" w:eastAsia="方正小标宋简体" w:cs="宋体"/>
          <w:bCs/>
          <w:snapToGrid/>
          <w:kern w:val="0"/>
          <w:sz w:val="44"/>
          <w:szCs w:val="44"/>
        </w:rPr>
        <w:t>识别系统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1134"/>
        </w:tabs>
        <w:kinsoku/>
        <w:wordWrap/>
        <w:overflowPunct/>
        <w:topLinePunct w:val="0"/>
        <w:autoSpaceDE/>
        <w:autoSpaceDN/>
        <w:adjustRightInd w:val="0"/>
        <w:snapToGrid w:val="0"/>
        <w:spacing w:before="0" w:after="0" w:line="240" w:lineRule="auto"/>
        <w:ind w:left="0" w:right="0" w:firstLine="0"/>
        <w:contextualSpacing w:val="0"/>
        <w:jc w:val="center"/>
        <w:rPr>
          <w:rFonts w:ascii="&quot;Times New Roman&quot;" w:hAnsi="&quot;Times New Roman&quot;" w:eastAsia="&quot;Times New Roman&quot;" w:cs="&quot;Times New Roman&quot;"/>
          <w:snapToGrid/>
          <w:kern w:val="2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napToGrid/>
          <w:kern w:val="0"/>
          <w:sz w:val="44"/>
          <w:szCs w:val="44"/>
        </w:rPr>
        <w:t>管理办法（修订）</w:t>
      </w:r>
      <w:r>
        <w:rPr>
          <w:rFonts w:ascii="方正小标宋简体" w:hAnsi="方正小标宋简体" w:eastAsia="方正小标宋简体" w:cs="方正小标宋简体"/>
          <w:snapToGrid/>
          <w:color w:val="000000"/>
          <w:kern w:val="2"/>
          <w:sz w:val="44"/>
        </w:rPr>
        <w:t>》的通知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 w:val="0"/>
        <w:snapToGrid w:val="0"/>
        <w:spacing w:before="0" w:after="0" w:line="360" w:lineRule="auto"/>
        <w:ind w:left="0" w:right="0" w:firstLine="0"/>
        <w:contextualSpacing w:val="0"/>
        <w:jc w:val="center"/>
        <w:rPr>
          <w:snapToGrid/>
          <w:kern w:val="2"/>
        </w:rPr>
      </w:pP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 w:val="0"/>
        <w:snapToGrid w:val="0"/>
        <w:spacing w:before="0" w:after="0" w:line="360" w:lineRule="auto"/>
        <w:ind w:left="0" w:right="0" w:firstLine="0"/>
        <w:contextualSpacing w:val="0"/>
        <w:jc w:val="both"/>
        <w:rPr>
          <w:snapToGrid/>
          <w:kern w:val="2"/>
        </w:rPr>
      </w:pPr>
      <w:r>
        <w:rPr>
          <w:rFonts w:ascii="仿宋_GB2312" w:hAnsi="仿宋_GB2312" w:eastAsia="仿宋_GB2312" w:cs="仿宋_GB2312"/>
          <w:snapToGrid/>
          <w:color w:val="000000"/>
          <w:kern w:val="2"/>
          <w:sz w:val="32"/>
        </w:rPr>
        <w:t>学校各单位：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 w:val="0"/>
        <w:snapToGrid w:val="0"/>
        <w:spacing w:before="0" w:after="0" w:line="360" w:lineRule="auto"/>
        <w:ind w:left="0" w:right="0" w:firstLine="640"/>
        <w:contextualSpacing w:val="0"/>
        <w:jc w:val="both"/>
        <w:rPr>
          <w:snapToGrid/>
          <w:kern w:val="2"/>
        </w:rPr>
      </w:pPr>
      <w:r>
        <w:rPr>
          <w:rFonts w:ascii="仿宋_GB2312" w:hAnsi="仿宋_GB2312" w:eastAsia="仿宋_GB2312" w:cs="仿宋_GB2312"/>
          <w:snapToGrid/>
          <w:color w:val="000000"/>
          <w:kern w:val="2"/>
          <w:sz w:val="32"/>
        </w:rPr>
        <w:t>现将《豫北医学院视觉形象识别系统管理办法（修订）》印发给你们，望遵照执行。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 w:val="0"/>
        <w:snapToGrid w:val="0"/>
        <w:spacing w:before="0" w:after="0" w:line="360" w:lineRule="auto"/>
        <w:ind w:left="0" w:right="0" w:firstLine="640"/>
        <w:contextualSpacing w:val="0"/>
        <w:jc w:val="both"/>
        <w:rPr>
          <w:snapToGrid/>
          <w:kern w:val="2"/>
        </w:rPr>
      </w:pP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 w:val="0"/>
        <w:snapToGrid w:val="0"/>
        <w:spacing w:before="0" w:after="0" w:line="360" w:lineRule="auto"/>
        <w:ind w:left="0" w:right="0" w:firstLine="640"/>
        <w:contextualSpacing w:val="0"/>
        <w:jc w:val="both"/>
        <w:rPr>
          <w:snapToGrid/>
          <w:kern w:val="2"/>
        </w:rPr>
      </w:pP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 w:val="0"/>
        <w:snapToGrid w:val="0"/>
        <w:spacing w:before="0" w:after="0" w:line="360" w:lineRule="auto"/>
        <w:ind w:left="0" w:right="0" w:firstLine="0"/>
        <w:contextualSpacing w:val="0"/>
        <w:jc w:val="center"/>
        <w:rPr>
          <w:snapToGrid/>
          <w:kern w:val="2"/>
        </w:rPr>
      </w:pPr>
      <w:r>
        <w:rPr>
          <w:rFonts w:ascii="仿宋_GB2312" w:hAnsi="仿宋_GB2312" w:eastAsia="仿宋_GB2312" w:cs="仿宋_GB2312"/>
          <w:snapToGrid/>
          <w:color w:val="000000"/>
          <w:kern w:val="2"/>
          <w:sz w:val="32"/>
        </w:rPr>
        <w:t xml:space="preserve">                     豫北医学院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 w:val="0"/>
        <w:snapToGrid w:val="0"/>
        <w:spacing w:before="0" w:after="0" w:line="360" w:lineRule="auto"/>
        <w:ind w:left="0" w:right="0" w:firstLine="0"/>
        <w:contextualSpacing w:val="0"/>
        <w:jc w:val="center"/>
        <w:rPr>
          <w:snapToGrid/>
          <w:kern w:val="2"/>
        </w:rPr>
      </w:pPr>
      <w:r>
        <w:rPr>
          <w:rFonts w:ascii="仿宋_GB2312" w:hAnsi="仿宋_GB2312" w:eastAsia="仿宋_GB2312" w:cs="仿宋_GB2312"/>
          <w:snapToGrid/>
          <w:color w:val="000000"/>
          <w:kern w:val="2"/>
          <w:sz w:val="32"/>
        </w:rPr>
        <w:t xml:space="preserve">                      2025年11月17日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before="0" w:after="0" w:line="240" w:lineRule="auto"/>
        <w:ind w:firstLine="0" w:firstLineChars="0"/>
        <w:contextualSpacing w:val="0"/>
        <w:jc w:val="center"/>
        <w:rPr>
          <w:rFonts w:hint="eastAsia" w:ascii="方正小标宋简体" w:hAnsi="宋体" w:eastAsia="方正小标宋简体" w:cs="宋体"/>
          <w:bCs/>
          <w:snapToGrid/>
          <w:kern w:val="0"/>
          <w:sz w:val="44"/>
          <w:szCs w:val="44"/>
        </w:rPr>
      </w:pPr>
      <w:bookmarkStart w:id="1" w:name="Content"/>
      <w:bookmarkEnd w:id="1"/>
      <w:r>
        <w:rPr>
          <w:rFonts w:hint="eastAsia" w:ascii="方正小标宋简体" w:hAnsi="宋体" w:eastAsia="方正小标宋简体" w:cs="宋体"/>
          <w:bCs/>
          <w:snapToGrid/>
          <w:kern w:val="0"/>
          <w:sz w:val="44"/>
          <w:szCs w:val="44"/>
          <w:lang w:eastAsia="zh-CN"/>
        </w:rPr>
        <w:t>豫北医学院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before="0" w:after="0" w:line="240" w:lineRule="auto"/>
        <w:ind w:firstLine="0" w:firstLineChars="0"/>
        <w:contextualSpacing w:val="0"/>
        <w:jc w:val="center"/>
        <w:rPr>
          <w:rFonts w:ascii="方正小标宋简体" w:hAnsi="Calibri" w:eastAsia="方正小标宋简体" w:cs="宋体"/>
          <w:snapToGrid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napToGrid/>
          <w:kern w:val="0"/>
          <w:sz w:val="44"/>
          <w:szCs w:val="44"/>
        </w:rPr>
        <w:t>视觉</w:t>
      </w:r>
      <w:r>
        <w:rPr>
          <w:rFonts w:hint="eastAsia" w:ascii="方正小标宋简体" w:hAnsi="宋体" w:eastAsia="方正小标宋简体" w:cs="宋体"/>
          <w:bCs/>
          <w:snapToGrid/>
          <w:kern w:val="0"/>
          <w:sz w:val="44"/>
          <w:szCs w:val="44"/>
          <w:lang w:eastAsia="zh-CN"/>
        </w:rPr>
        <w:t>形象</w:t>
      </w:r>
      <w:r>
        <w:rPr>
          <w:rFonts w:hint="eastAsia" w:ascii="方正小标宋简体" w:hAnsi="宋体" w:eastAsia="方正小标宋简体" w:cs="宋体"/>
          <w:bCs/>
          <w:snapToGrid/>
          <w:kern w:val="0"/>
          <w:sz w:val="44"/>
          <w:szCs w:val="44"/>
        </w:rPr>
        <w:t>识别系统管理办法（修订）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contextualSpacing w:val="0"/>
        <w:jc w:val="both"/>
        <w:rPr>
          <w:rFonts w:hint="eastAsia" w:ascii="黑体" w:hAnsi="宋体" w:eastAsia="黑体" w:cs="宋体"/>
          <w:snapToGrid/>
          <w:kern w:val="0"/>
          <w:sz w:val="32"/>
          <w:szCs w:val="32"/>
        </w:rPr>
      </w:pP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contextualSpacing w:val="0"/>
        <w:jc w:val="center"/>
        <w:rPr>
          <w:rFonts w:ascii="黑体" w:hAnsi="Calibri" w:eastAsia="黑体" w:cs="宋体"/>
          <w:snapToGrid/>
          <w:kern w:val="0"/>
          <w:sz w:val="32"/>
          <w:szCs w:val="32"/>
        </w:rPr>
      </w:pPr>
      <w:r>
        <w:rPr>
          <w:rFonts w:hint="eastAsia" w:ascii="黑体" w:hAnsi="宋体" w:eastAsia="黑体" w:cs="宋体"/>
          <w:snapToGrid/>
          <w:kern w:val="0"/>
          <w:sz w:val="32"/>
          <w:szCs w:val="32"/>
        </w:rPr>
        <w:t>第一章</w:t>
      </w:r>
      <w:r>
        <w:rPr>
          <w:rFonts w:ascii="黑体" w:hAnsi="宋体" w:eastAsia="黑体" w:cs="宋体"/>
          <w:snapToGrid/>
          <w:kern w:val="0"/>
          <w:sz w:val="32"/>
          <w:szCs w:val="32"/>
        </w:rPr>
        <w:t xml:space="preserve">  </w:t>
      </w:r>
      <w:r>
        <w:rPr>
          <w:rFonts w:hint="eastAsia" w:ascii="黑体" w:hAnsi="宋体" w:eastAsia="黑体" w:cs="宋体"/>
          <w:snapToGrid/>
          <w:kern w:val="0"/>
          <w:sz w:val="32"/>
          <w:szCs w:val="32"/>
        </w:rPr>
        <w:t>总</w:t>
      </w:r>
      <w:r>
        <w:rPr>
          <w:rFonts w:ascii="黑体" w:hAnsi="宋体" w:eastAsia="黑体" w:cs="宋体"/>
          <w:snapToGrid/>
          <w:kern w:val="0"/>
          <w:sz w:val="32"/>
          <w:szCs w:val="32"/>
        </w:rPr>
        <w:t xml:space="preserve">  </w:t>
      </w:r>
      <w:r>
        <w:rPr>
          <w:rFonts w:hint="eastAsia" w:ascii="黑体" w:hAnsi="宋体" w:eastAsia="黑体" w:cs="宋体"/>
          <w:snapToGrid/>
          <w:kern w:val="0"/>
          <w:sz w:val="32"/>
          <w:szCs w:val="32"/>
        </w:rPr>
        <w:t>则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contextualSpacing w:val="0"/>
        <w:jc w:val="both"/>
        <w:rPr>
          <w:rFonts w:ascii="仿宋_GB2312" w:hAnsi="宋体" w:eastAsia="仿宋_GB2312" w:cs="宋体"/>
          <w:snapToGrid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　　第一条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为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规范豫北医学院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视觉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形象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识别系统（</w:t>
      </w:r>
      <w:r>
        <w:rPr>
          <w:rFonts w:ascii="仿宋_GB2312" w:hAnsi="宋体" w:eastAsia="仿宋_GB2312" w:cs="宋体"/>
          <w:snapToGrid/>
          <w:kern w:val="0"/>
          <w:sz w:val="32"/>
          <w:szCs w:val="32"/>
        </w:rPr>
        <w:t>Visual Identity System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，</w:t>
      </w:r>
      <w:r>
        <w:rPr>
          <w:rFonts w:ascii="仿宋_GB2312" w:hAnsi="宋体" w:eastAsia="仿宋_GB2312" w:cs="宋体"/>
          <w:snapToGrid/>
          <w:kern w:val="0"/>
          <w:sz w:val="32"/>
          <w:szCs w:val="32"/>
        </w:rPr>
        <w:t>VIS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）的使用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与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管理，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维护学校形象的统一性与严肃性，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特制定本办法。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contextualSpacing w:val="0"/>
        <w:jc w:val="both"/>
        <w:rPr>
          <w:rFonts w:ascii="仿宋_GB2312" w:hAnsi="宋体" w:eastAsia="仿宋_GB2312" w:cs="宋体"/>
          <w:snapToGrid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　　第二条</w:t>
      </w:r>
      <w:r>
        <w:rPr>
          <w:rFonts w:ascii="仿宋_GB2312" w:hAnsi="宋体" w:eastAsia="仿宋_GB2312" w:cs="宋体"/>
          <w:snapToGrid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豫北医学院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视觉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形象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识别系统，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是学校无形资产和整体形象的重要组成部分，其管理内容包括系统界定、推广使用与监督管理。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ind w:firstLine="640" w:firstLineChars="200"/>
        <w:contextualSpacing w:val="0"/>
        <w:jc w:val="both"/>
        <w:rPr>
          <w:rFonts w:hint="eastAsia" w:ascii="仿宋_GB2312" w:hAnsi="宋体" w:eastAsia="仿宋_GB2312" w:cs="宋体"/>
          <w:snapToGrid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第三条</w:t>
      </w:r>
      <w:r>
        <w:rPr>
          <w:rFonts w:ascii="仿宋_GB2312" w:hAnsi="宋体" w:eastAsia="仿宋_GB2312" w:cs="宋体"/>
          <w:snapToGrid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 xml:space="preserve"> 学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校</w:t>
      </w:r>
      <w:r>
        <w:rPr>
          <w:rFonts w:hint="eastAsia" w:ascii="仿宋_GB2312" w:hAnsi="宋体" w:eastAsia="仿宋_GB2312" w:cs="宋体"/>
          <w:snapToGrid/>
          <w:color w:val="auto"/>
          <w:kern w:val="0"/>
          <w:sz w:val="32"/>
          <w:szCs w:val="32"/>
        </w:rPr>
        <w:t>各</w:t>
      </w:r>
      <w:r>
        <w:rPr>
          <w:rFonts w:hint="eastAsia" w:ascii="仿宋_GB2312" w:hAnsi="宋体" w:eastAsia="仿宋_GB2312" w:cs="宋体"/>
          <w:snapToGrid/>
          <w:color w:val="auto"/>
          <w:kern w:val="0"/>
          <w:sz w:val="32"/>
          <w:szCs w:val="32"/>
          <w:lang w:eastAsia="zh-CN"/>
        </w:rPr>
        <w:t>党政管理部门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、书院、院（部）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、直属附属单位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（以下统称</w:t>
      </w:r>
      <w:r>
        <w:rPr>
          <w:rFonts w:hint="eastAsia" w:ascii="仿宋_GB2312" w:hAnsi="Calibri" w:eastAsia="仿宋_GB2312" w:cs="宋体"/>
          <w:snapToGrid/>
          <w:kern w:val="0"/>
          <w:sz w:val="32"/>
          <w:szCs w:val="32"/>
        </w:rPr>
        <w:t>“</w:t>
      </w:r>
      <w:r>
        <w:rPr>
          <w:rFonts w:hint="eastAsia" w:ascii="仿宋_GB2312" w:hAnsi="Calibri" w:eastAsia="仿宋_GB2312" w:cs="宋体"/>
          <w:snapToGrid/>
          <w:kern w:val="0"/>
          <w:sz w:val="32"/>
          <w:szCs w:val="32"/>
          <w:lang w:eastAsia="zh-CN"/>
        </w:rPr>
        <w:t>各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单位</w:t>
      </w:r>
      <w:r>
        <w:rPr>
          <w:rFonts w:hint="eastAsia" w:ascii="仿宋_GB2312" w:hAnsi="Calibri" w:eastAsia="仿宋_GB2312" w:cs="宋体"/>
          <w:snapToGrid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，以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及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在校内从事相关活动的合作单位、个人及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其他有关方面，在使用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豫北医学院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视觉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形象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识别系统时，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均应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遵守本办法。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ind w:firstLine="640" w:firstLineChars="200"/>
        <w:contextualSpacing w:val="0"/>
        <w:jc w:val="both"/>
        <w:rPr>
          <w:rFonts w:hint="default" w:ascii="仿宋_GB2312" w:hAnsi="宋体" w:eastAsia="仿宋_GB2312" w:cs="宋体"/>
          <w:snapToGrid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第四条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/>
        </w:rPr>
        <w:t xml:space="preserve">  本办法的组成部分包括《豫北医学院视觉形象识别系统（VIS）手册》（以下简称《手册》）。《手册》是规范使用学校视觉形象识别系统的唯一权威标准和具体技术指南，与本办法具有同等效力。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contextualSpacing w:val="0"/>
        <w:jc w:val="center"/>
        <w:rPr>
          <w:rFonts w:ascii="黑体" w:hAnsi="宋体" w:eastAsia="黑体" w:cs="宋体"/>
          <w:snapToGrid/>
          <w:kern w:val="0"/>
          <w:sz w:val="32"/>
          <w:szCs w:val="32"/>
        </w:rPr>
      </w:pPr>
      <w:r>
        <w:rPr>
          <w:rFonts w:hint="eastAsia" w:ascii="黑体" w:hAnsi="宋体" w:eastAsia="黑体" w:cs="宋体"/>
          <w:snapToGrid/>
          <w:kern w:val="0"/>
          <w:sz w:val="32"/>
          <w:szCs w:val="32"/>
        </w:rPr>
        <w:t>第二章</w:t>
      </w:r>
      <w:r>
        <w:rPr>
          <w:rFonts w:ascii="黑体" w:hAnsi="宋体" w:eastAsia="黑体" w:cs="宋体"/>
          <w:snapToGrid/>
          <w:kern w:val="0"/>
          <w:sz w:val="32"/>
          <w:szCs w:val="32"/>
        </w:rPr>
        <w:t xml:space="preserve">  </w:t>
      </w:r>
      <w:r>
        <w:rPr>
          <w:rFonts w:hint="eastAsia" w:ascii="黑体" w:hAnsi="宋体" w:eastAsia="黑体" w:cs="宋体"/>
          <w:snapToGrid/>
          <w:kern w:val="0"/>
          <w:sz w:val="32"/>
          <w:szCs w:val="32"/>
        </w:rPr>
        <w:t>视觉</w:t>
      </w:r>
      <w:r>
        <w:rPr>
          <w:rFonts w:hint="eastAsia" w:ascii="黑体" w:hAnsi="宋体" w:eastAsia="黑体" w:cs="宋体"/>
          <w:snapToGrid/>
          <w:kern w:val="0"/>
          <w:sz w:val="32"/>
          <w:szCs w:val="32"/>
          <w:lang w:eastAsia="zh-CN"/>
        </w:rPr>
        <w:t>形象</w:t>
      </w:r>
      <w:r>
        <w:rPr>
          <w:rFonts w:hint="eastAsia" w:ascii="黑体" w:hAnsi="宋体" w:eastAsia="黑体" w:cs="宋体"/>
          <w:snapToGrid/>
          <w:kern w:val="0"/>
          <w:sz w:val="32"/>
          <w:szCs w:val="32"/>
        </w:rPr>
        <w:t>识别系统内容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contextualSpacing w:val="0"/>
        <w:jc w:val="both"/>
        <w:rPr>
          <w:rFonts w:ascii="仿宋_GB2312" w:hAnsi="宋体" w:eastAsia="仿宋_GB2312" w:cs="宋体"/>
          <w:snapToGrid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　　第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豫北医学院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视觉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形象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识别系统分为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视觉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基础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系统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和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视觉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应用系统两部分。基础系统包括学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标志（校标）、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校徽、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标准字体、标准色及其组合方式等；应用系统是基础系统在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各类载体上的应用规范。</w:t>
      </w:r>
    </w:p>
    <w:p>
      <w:pPr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ind w:firstLine="585"/>
        <w:contextualSpacing w:val="0"/>
        <w:jc w:val="both"/>
        <w:rPr>
          <w:rFonts w:hint="eastAsia" w:ascii="仿宋_GB2312" w:hAnsi="宋体" w:eastAsia="仿宋_GB2312" w:cs="宋体"/>
          <w:snapToGrid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第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六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条</w:t>
      </w:r>
      <w:r>
        <w:rPr>
          <w:rFonts w:ascii="仿宋_GB2312" w:hAnsi="宋体" w:eastAsia="仿宋_GB2312" w:cs="宋体"/>
          <w:snapToGrid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豫北医学院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视觉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形象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识别基础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系统以《手册》所载内容为准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。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ind w:firstLine="585"/>
        <w:contextualSpacing w:val="0"/>
        <w:jc w:val="both"/>
        <w:rPr>
          <w:rFonts w:hint="eastAsia" w:ascii="仿宋_GB2312" w:hAnsi="宋体" w:eastAsia="仿宋_GB2312" w:cs="宋体"/>
          <w:snapToGrid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第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条</w:t>
      </w:r>
      <w:r>
        <w:rPr>
          <w:rFonts w:ascii="仿宋_GB2312" w:hAnsi="宋体" w:eastAsia="仿宋_GB2312" w:cs="宋体"/>
          <w:snapToGrid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豫北医学院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视觉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形象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识别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应用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系统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根据实际应用分为以下几类：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ind w:firstLine="585"/>
        <w:contextualSpacing w:val="0"/>
        <w:jc w:val="both"/>
        <w:rPr>
          <w:rFonts w:hint="eastAsia" w:ascii="楷体_GB2312" w:hAnsi="楷体" w:eastAsia="楷体_GB2312" w:cs="宋体"/>
          <w:snapToGrid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snapToGrid/>
          <w:kern w:val="0"/>
          <w:sz w:val="32"/>
          <w:szCs w:val="32"/>
        </w:rPr>
        <w:t>（一）办公</w:t>
      </w:r>
      <w:r>
        <w:rPr>
          <w:rFonts w:hint="eastAsia" w:ascii="楷体_GB2312" w:hAnsi="楷体" w:eastAsia="楷体_GB2312" w:cs="宋体"/>
          <w:snapToGrid/>
          <w:kern w:val="0"/>
          <w:sz w:val="32"/>
          <w:szCs w:val="32"/>
          <w:lang w:eastAsia="zh-CN"/>
        </w:rPr>
        <w:t>事务</w:t>
      </w:r>
      <w:r>
        <w:rPr>
          <w:rFonts w:hint="eastAsia" w:ascii="楷体_GB2312" w:hAnsi="楷体" w:eastAsia="楷体_GB2312" w:cs="宋体"/>
          <w:snapToGrid/>
          <w:kern w:val="0"/>
          <w:sz w:val="32"/>
          <w:szCs w:val="32"/>
        </w:rPr>
        <w:t>用品</w:t>
      </w:r>
      <w:r>
        <w:rPr>
          <w:rFonts w:hint="eastAsia" w:ascii="楷体_GB2312" w:hAnsi="楷体" w:eastAsia="楷体_GB2312" w:cs="宋体"/>
          <w:snapToGrid/>
          <w:kern w:val="0"/>
          <w:sz w:val="32"/>
          <w:szCs w:val="32"/>
          <w:lang w:eastAsia="zh-CN"/>
        </w:rPr>
        <w:t>类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ind w:firstLine="585"/>
        <w:contextualSpacing w:val="0"/>
        <w:jc w:val="both"/>
        <w:rPr>
          <w:rFonts w:hint="eastAsia" w:ascii="仿宋_GB2312" w:hAnsi="宋体" w:eastAsia="仿宋_GB2312" w:cs="宋体"/>
          <w:snapToGrid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包括：名片、信封、信纸、文件、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函件、学生证、工作证、荣誉证书、聘书、毕业证书、学位证书等。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ind w:firstLine="585"/>
        <w:contextualSpacing w:val="0"/>
        <w:jc w:val="both"/>
        <w:rPr>
          <w:rFonts w:ascii="楷体_GB2312" w:hAnsi="楷体" w:eastAsia="楷体_GB2312" w:cs="宋体"/>
          <w:snapToGrid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snapToGrid/>
          <w:kern w:val="0"/>
          <w:sz w:val="32"/>
          <w:szCs w:val="32"/>
        </w:rPr>
        <w:t>（</w:t>
      </w:r>
      <w:r>
        <w:rPr>
          <w:rFonts w:hint="eastAsia" w:ascii="楷体_GB2312" w:hAnsi="楷体" w:eastAsia="楷体_GB2312" w:cs="宋体"/>
          <w:snapToGrid/>
          <w:kern w:val="0"/>
          <w:sz w:val="32"/>
          <w:szCs w:val="32"/>
          <w:lang w:eastAsia="zh-CN"/>
        </w:rPr>
        <w:t>二</w:t>
      </w:r>
      <w:r>
        <w:rPr>
          <w:rFonts w:hint="eastAsia" w:ascii="楷体_GB2312" w:hAnsi="楷体" w:eastAsia="楷体_GB2312" w:cs="宋体"/>
          <w:snapToGrid/>
          <w:kern w:val="0"/>
          <w:sz w:val="32"/>
          <w:szCs w:val="32"/>
        </w:rPr>
        <w:t>）</w:t>
      </w:r>
      <w:r>
        <w:rPr>
          <w:rFonts w:ascii="楷体_GB2312" w:hAnsi="楷体" w:eastAsia="楷体_GB2312" w:cs="宋体"/>
          <w:snapToGrid/>
          <w:kern w:val="0"/>
          <w:sz w:val="32"/>
          <w:szCs w:val="32"/>
        </w:rPr>
        <w:t xml:space="preserve"> </w:t>
      </w:r>
      <w:r>
        <w:rPr>
          <w:rFonts w:hint="eastAsia" w:ascii="楷体_GB2312" w:hAnsi="楷体" w:eastAsia="楷体_GB2312" w:cs="宋体"/>
          <w:snapToGrid/>
          <w:kern w:val="0"/>
          <w:sz w:val="32"/>
          <w:szCs w:val="32"/>
        </w:rPr>
        <w:t>会务</w:t>
      </w:r>
      <w:r>
        <w:rPr>
          <w:rFonts w:hint="eastAsia" w:ascii="楷体_GB2312" w:hAnsi="楷体" w:eastAsia="楷体_GB2312" w:cs="宋体"/>
          <w:snapToGrid/>
          <w:kern w:val="0"/>
          <w:sz w:val="32"/>
          <w:szCs w:val="32"/>
          <w:lang w:eastAsia="zh-CN"/>
        </w:rPr>
        <w:t>宣传</w:t>
      </w:r>
      <w:r>
        <w:rPr>
          <w:rFonts w:hint="eastAsia" w:ascii="楷体_GB2312" w:hAnsi="楷体" w:eastAsia="楷体_GB2312" w:cs="宋体"/>
          <w:snapToGrid/>
          <w:kern w:val="0"/>
          <w:sz w:val="32"/>
          <w:szCs w:val="32"/>
        </w:rPr>
        <w:t>用品类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ind w:firstLine="600"/>
        <w:contextualSpacing w:val="0"/>
        <w:jc w:val="both"/>
        <w:rPr>
          <w:rFonts w:hint="eastAsia" w:ascii="仿宋_GB2312" w:hAnsi="宋体" w:eastAsia="仿宋_GB2312" w:cs="宋体"/>
          <w:snapToGrid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包括：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校旗、院旗、桌旗、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演讲台、</w:t>
      </w:r>
      <w:r>
        <w:rPr>
          <w:rFonts w:ascii="仿宋_GB2312" w:hAnsi="宋体" w:eastAsia="仿宋_GB2312" w:cs="宋体"/>
          <w:snapToGrid/>
          <w:kern w:val="0"/>
          <w:sz w:val="32"/>
          <w:szCs w:val="32"/>
        </w:rPr>
        <w:t>PPT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模板、请柬、邀请函、会议证件、席卡、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手提袋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等。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ind w:firstLine="585"/>
        <w:contextualSpacing w:val="0"/>
        <w:jc w:val="both"/>
        <w:rPr>
          <w:rFonts w:ascii="楷体_GB2312" w:hAnsi="楷体" w:eastAsia="楷体_GB2312" w:cs="宋体"/>
          <w:snapToGrid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snapToGrid/>
          <w:kern w:val="0"/>
          <w:sz w:val="32"/>
          <w:szCs w:val="32"/>
        </w:rPr>
        <w:t>（</w:t>
      </w:r>
      <w:r>
        <w:rPr>
          <w:rFonts w:hint="eastAsia" w:ascii="楷体_GB2312" w:hAnsi="楷体" w:eastAsia="楷体_GB2312" w:cs="宋体"/>
          <w:snapToGrid/>
          <w:kern w:val="0"/>
          <w:sz w:val="32"/>
          <w:szCs w:val="32"/>
          <w:lang w:eastAsia="zh-CN"/>
        </w:rPr>
        <w:t>三</w:t>
      </w:r>
      <w:r>
        <w:rPr>
          <w:rFonts w:hint="eastAsia" w:ascii="楷体_GB2312" w:hAnsi="楷体" w:eastAsia="楷体_GB2312" w:cs="宋体"/>
          <w:snapToGrid/>
          <w:kern w:val="0"/>
          <w:sz w:val="32"/>
          <w:szCs w:val="32"/>
        </w:rPr>
        <w:t>）</w:t>
      </w:r>
      <w:r>
        <w:rPr>
          <w:rFonts w:hint="eastAsia" w:ascii="楷体_GB2312" w:hAnsi="楷体" w:eastAsia="楷体_GB2312" w:cs="宋体"/>
          <w:snapToGrid/>
          <w:kern w:val="0"/>
          <w:sz w:val="32"/>
          <w:szCs w:val="32"/>
          <w:lang w:eastAsia="zh-CN"/>
        </w:rPr>
        <w:t>环境</w:t>
      </w:r>
      <w:r>
        <w:rPr>
          <w:rFonts w:hint="eastAsia" w:ascii="楷体_GB2312" w:hAnsi="楷体" w:eastAsia="楷体_GB2312" w:cs="宋体"/>
          <w:snapToGrid/>
          <w:kern w:val="0"/>
          <w:sz w:val="32"/>
          <w:szCs w:val="32"/>
        </w:rPr>
        <w:t>导示</w:t>
      </w:r>
      <w:r>
        <w:rPr>
          <w:rFonts w:hint="eastAsia" w:ascii="楷体_GB2312" w:hAnsi="楷体" w:eastAsia="楷体_GB2312" w:cs="宋体"/>
          <w:snapToGrid/>
          <w:kern w:val="0"/>
          <w:sz w:val="32"/>
          <w:szCs w:val="32"/>
          <w:lang w:eastAsia="zh-CN"/>
        </w:rPr>
        <w:t>与公共标识类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ind w:firstLine="644"/>
        <w:contextualSpacing w:val="0"/>
        <w:jc w:val="both"/>
        <w:rPr>
          <w:rFonts w:hint="eastAsia" w:ascii="仿宋_GB2312" w:hAnsi="宋体" w:eastAsia="仿宋_GB2312" w:cs="宋体"/>
          <w:snapToGrid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包括：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道路与楼宇标识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室内外导视系统、宣传栏、禁烟标识、安全警示牌、消防疏散图等。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ind w:firstLine="644"/>
        <w:contextualSpacing w:val="0"/>
        <w:jc w:val="both"/>
        <w:rPr>
          <w:rFonts w:hint="eastAsia" w:ascii="楷体_GB2312" w:hAnsi="楷体_GB2312" w:eastAsia="楷体_GB2312" w:cs="楷体_GB2312"/>
          <w:snapToGrid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/>
          <w:kern w:val="0"/>
          <w:sz w:val="32"/>
          <w:szCs w:val="32"/>
          <w:lang w:eastAsia="zh-CN"/>
        </w:rPr>
        <w:t>（四）公共用品与车辆类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ind w:firstLine="644"/>
        <w:contextualSpacing w:val="0"/>
        <w:jc w:val="both"/>
        <w:rPr>
          <w:rFonts w:hint="eastAsia" w:ascii="仿宋_GB2312" w:hAnsi="宋体" w:eastAsia="仿宋_GB2312" w:cs="宋体"/>
          <w:snapToGrid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标准化办公家具、通勤班车等。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ind w:firstLine="585"/>
        <w:contextualSpacing w:val="0"/>
        <w:jc w:val="both"/>
        <w:rPr>
          <w:rFonts w:ascii="楷体_GB2312" w:hAnsi="楷体" w:eastAsia="楷体_GB2312" w:cs="宋体"/>
          <w:snapToGrid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snapToGrid/>
          <w:kern w:val="0"/>
          <w:sz w:val="32"/>
          <w:szCs w:val="32"/>
        </w:rPr>
        <w:t>（</w:t>
      </w:r>
      <w:r>
        <w:rPr>
          <w:rFonts w:hint="eastAsia" w:ascii="楷体_GB2312" w:hAnsi="楷体" w:eastAsia="楷体_GB2312" w:cs="宋体"/>
          <w:snapToGrid/>
          <w:kern w:val="0"/>
          <w:sz w:val="32"/>
          <w:szCs w:val="32"/>
          <w:lang w:eastAsia="zh-CN"/>
        </w:rPr>
        <w:t>五</w:t>
      </w:r>
      <w:r>
        <w:rPr>
          <w:rFonts w:hint="eastAsia" w:ascii="楷体_GB2312" w:hAnsi="楷体" w:eastAsia="楷体_GB2312" w:cs="宋体"/>
          <w:snapToGrid/>
          <w:kern w:val="0"/>
          <w:sz w:val="32"/>
          <w:szCs w:val="32"/>
        </w:rPr>
        <w:t>）其他类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contextualSpacing w:val="0"/>
        <w:jc w:val="both"/>
        <w:rPr>
          <w:rFonts w:ascii="仿宋_GB2312" w:hAnsi="Calibri" w:eastAsia="仿宋_GB2312" w:cs="宋体"/>
          <w:snapToGrid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　　其他需要使用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豫北医学院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视觉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形象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识别系统的情况。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contextualSpacing w:val="0"/>
        <w:jc w:val="center"/>
        <w:rPr>
          <w:rFonts w:ascii="黑体" w:hAnsi="宋体" w:eastAsia="黑体" w:cs="宋体"/>
          <w:snapToGrid/>
          <w:kern w:val="0"/>
          <w:sz w:val="32"/>
          <w:szCs w:val="32"/>
        </w:rPr>
      </w:pPr>
      <w:r>
        <w:rPr>
          <w:rFonts w:hint="eastAsia" w:ascii="黑体" w:hAnsi="宋体" w:eastAsia="黑体" w:cs="宋体"/>
          <w:snapToGrid/>
          <w:kern w:val="0"/>
          <w:sz w:val="32"/>
          <w:szCs w:val="32"/>
        </w:rPr>
        <w:t>第三章</w:t>
      </w:r>
      <w:r>
        <w:rPr>
          <w:rFonts w:ascii="黑体" w:hAnsi="宋体" w:eastAsia="黑体" w:cs="宋体"/>
          <w:snapToGrid/>
          <w:kern w:val="0"/>
          <w:sz w:val="32"/>
          <w:szCs w:val="32"/>
        </w:rPr>
        <w:t xml:space="preserve">  </w:t>
      </w:r>
      <w:r>
        <w:rPr>
          <w:rFonts w:hint="eastAsia" w:ascii="黑体" w:hAnsi="宋体" w:eastAsia="黑体" w:cs="宋体"/>
          <w:snapToGrid/>
          <w:kern w:val="0"/>
          <w:sz w:val="32"/>
          <w:szCs w:val="32"/>
        </w:rPr>
        <w:t>视觉</w:t>
      </w:r>
      <w:r>
        <w:rPr>
          <w:rFonts w:hint="eastAsia" w:ascii="黑体" w:hAnsi="宋体" w:eastAsia="黑体" w:cs="宋体"/>
          <w:snapToGrid/>
          <w:kern w:val="0"/>
          <w:sz w:val="32"/>
          <w:szCs w:val="32"/>
          <w:lang w:eastAsia="zh-CN"/>
        </w:rPr>
        <w:t>形象</w:t>
      </w:r>
      <w:r>
        <w:rPr>
          <w:rFonts w:hint="eastAsia" w:ascii="黑体" w:hAnsi="宋体" w:eastAsia="黑体" w:cs="宋体"/>
          <w:snapToGrid/>
          <w:kern w:val="0"/>
          <w:sz w:val="32"/>
          <w:szCs w:val="32"/>
        </w:rPr>
        <w:t>识别系统管理机构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ind w:firstLine="585"/>
        <w:contextualSpacing w:val="0"/>
        <w:jc w:val="both"/>
        <w:rPr>
          <w:rFonts w:hint="eastAsia" w:ascii="仿宋_GB2312" w:hAnsi="宋体" w:eastAsia="仿宋_GB2312" w:cs="宋体"/>
          <w:snapToGrid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第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八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条</w:t>
      </w:r>
      <w:r>
        <w:rPr>
          <w:rFonts w:ascii="仿宋_GB2312" w:hAnsi="宋体" w:eastAsia="仿宋_GB2312" w:cs="宋体"/>
          <w:snapToGrid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党委宣传部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为学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视觉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形象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识别系统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管理的执行机构，全面负责系统的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实施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、推广与监管工作。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工作的执行机构，全面负责视觉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形象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识别系统的具体实施和管理工作。具体职责如下：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ind w:firstLine="585"/>
        <w:contextualSpacing w:val="0"/>
        <w:jc w:val="both"/>
        <w:rPr>
          <w:rFonts w:hint="eastAsia" w:ascii="仿宋_GB2312" w:hAnsi="宋体" w:eastAsia="仿宋_GB2312" w:cs="宋体"/>
          <w:snapToGrid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（一）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负责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编制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、更新并发布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《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豫北医学院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视觉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形象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识别系统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/>
        </w:rPr>
        <w:t>VIS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手册》，宣传推广并监督落实视觉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形象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识别系统的使用；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ind w:firstLine="585"/>
        <w:contextualSpacing w:val="0"/>
        <w:jc w:val="both"/>
        <w:rPr>
          <w:rFonts w:hint="eastAsia" w:ascii="仿宋_GB2312" w:hAnsi="宋体" w:eastAsia="仿宋_GB2312" w:cs="宋体"/>
          <w:snapToGrid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（二）负责学校视觉形象识别系统标准文件的发布、更新与解释，为各单位提供规范的设计模板与元素文件；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ind w:firstLine="585"/>
        <w:contextualSpacing w:val="0"/>
        <w:jc w:val="both"/>
        <w:rPr>
          <w:rFonts w:hint="eastAsia" w:ascii="仿宋_GB2312" w:hAnsi="宋体" w:eastAsia="仿宋_GB2312" w:cs="宋体"/>
          <w:snapToGrid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）管理和监督学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各单位使用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学校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视觉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形象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识别系统的行为，保证视觉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形象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识别系统使用的规范性、统一性；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ind w:firstLine="585"/>
        <w:contextualSpacing w:val="0"/>
        <w:jc w:val="both"/>
        <w:rPr>
          <w:rFonts w:hint="eastAsia" w:ascii="仿宋_GB2312" w:hAnsi="宋体" w:eastAsia="仿宋_GB2312" w:cs="宋体"/>
          <w:snapToGrid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）代表学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统一设计学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 xml:space="preserve">纪念品和宣传品等物品； 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ind w:firstLine="585"/>
        <w:contextualSpacing w:val="0"/>
        <w:jc w:val="both"/>
        <w:rPr>
          <w:rFonts w:ascii="仿宋_GB2312" w:hAnsi="宋体" w:eastAsia="仿宋_GB2312" w:cs="宋体"/>
          <w:snapToGrid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）承担与学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视觉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形象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识别系统有关的其他工作。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contextualSpacing w:val="0"/>
        <w:jc w:val="both"/>
        <w:rPr>
          <w:rFonts w:ascii="仿宋_GB2312" w:hAnsi="Calibri" w:eastAsia="仿宋_GB2312" w:cs="宋体"/>
          <w:snapToGrid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　　第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九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条</w:t>
      </w:r>
      <w:r>
        <w:rPr>
          <w:rFonts w:hint="eastAsia" w:ascii="黑体" w:hAnsi="宋体" w:eastAsia="黑体" w:cs="宋体"/>
          <w:snapToGrid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snapToGrid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学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各单位负责人为本单位贯彻落实学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视觉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形象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识别系统的责任人，具体负责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系统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在本单位的推广和实施，保证学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视觉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形象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识别系统的规范使用。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contextualSpacing w:val="0"/>
        <w:jc w:val="center"/>
        <w:rPr>
          <w:rFonts w:ascii="黑体" w:hAnsi="宋体" w:eastAsia="黑体" w:cs="宋体"/>
          <w:snapToGrid/>
          <w:kern w:val="0"/>
          <w:sz w:val="32"/>
          <w:szCs w:val="32"/>
        </w:rPr>
      </w:pPr>
      <w:r>
        <w:rPr>
          <w:rFonts w:hint="eastAsia" w:ascii="黑体" w:hAnsi="宋体" w:eastAsia="黑体" w:cs="宋体"/>
          <w:snapToGrid/>
          <w:kern w:val="0"/>
          <w:sz w:val="32"/>
          <w:szCs w:val="32"/>
        </w:rPr>
        <w:t>第四章</w:t>
      </w:r>
      <w:r>
        <w:rPr>
          <w:rFonts w:ascii="黑体" w:hAnsi="宋体" w:eastAsia="黑体" w:cs="宋体"/>
          <w:snapToGrid/>
          <w:kern w:val="0"/>
          <w:sz w:val="32"/>
          <w:szCs w:val="32"/>
        </w:rPr>
        <w:t xml:space="preserve">  </w:t>
      </w:r>
      <w:r>
        <w:rPr>
          <w:rFonts w:hint="eastAsia" w:ascii="黑体" w:hAnsi="宋体" w:eastAsia="黑体" w:cs="宋体"/>
          <w:snapToGrid/>
          <w:kern w:val="0"/>
          <w:sz w:val="32"/>
          <w:szCs w:val="32"/>
        </w:rPr>
        <w:t>视觉</w:t>
      </w:r>
      <w:r>
        <w:rPr>
          <w:rFonts w:hint="eastAsia" w:ascii="黑体" w:hAnsi="宋体" w:eastAsia="黑体" w:cs="宋体"/>
          <w:snapToGrid/>
          <w:kern w:val="0"/>
          <w:sz w:val="32"/>
          <w:szCs w:val="32"/>
          <w:lang w:eastAsia="zh-CN"/>
        </w:rPr>
        <w:t>形象</w:t>
      </w:r>
      <w:r>
        <w:rPr>
          <w:rFonts w:hint="eastAsia" w:ascii="黑体" w:hAnsi="宋体" w:eastAsia="黑体" w:cs="宋体"/>
          <w:snapToGrid/>
          <w:kern w:val="0"/>
          <w:sz w:val="32"/>
          <w:szCs w:val="32"/>
        </w:rPr>
        <w:t>识别系统使用规范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contextualSpacing w:val="0"/>
        <w:jc w:val="both"/>
        <w:rPr>
          <w:rFonts w:ascii="仿宋_GB2312" w:hAnsi="宋体" w:eastAsia="仿宋_GB2312" w:cs="宋体"/>
          <w:snapToGrid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　　第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十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条</w:t>
      </w:r>
      <w:r>
        <w:rPr>
          <w:rFonts w:ascii="仿宋_GB2312" w:hAnsi="宋体" w:eastAsia="仿宋_GB2312" w:cs="宋体"/>
          <w:snapToGrid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 xml:space="preserve"> 自本办法颁布之日起，学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各单位在涉及使用学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视觉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形象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识别系统时，均应严格遵照执行本办法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及《手册》的有关标准和规定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。各单位以学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名义举办大型活动或重要会议时，应当使用学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视觉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形象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识别系统。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ind w:firstLine="644"/>
        <w:contextualSpacing w:val="0"/>
        <w:jc w:val="both"/>
        <w:rPr>
          <w:rFonts w:hint="eastAsia" w:ascii="仿宋_GB2312" w:hAnsi="宋体" w:eastAsia="仿宋_GB2312" w:cs="宋体"/>
          <w:snapToGrid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第十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条</w:t>
      </w:r>
      <w:r>
        <w:rPr>
          <w:rFonts w:ascii="仿宋_GB2312" w:hAnsi="宋体" w:eastAsia="仿宋_GB2312" w:cs="宋体"/>
          <w:snapToGrid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 xml:space="preserve"> 各单位如需建立本单位视觉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形象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识别系统，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须事先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向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党委宣传部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提交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申请。申请材料应包括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标识图案、标准字体、标准色、设计理念、寓意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及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使用范围等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。经党委宣传部审核批准后方可使用。</w:t>
      </w:r>
      <w:r>
        <w:rPr>
          <w:rFonts w:hint="eastAsia" w:ascii="仿宋_GB2312" w:hAnsi="宋体" w:eastAsia="仿宋_GB2312" w:cs="宋体"/>
          <w:snapToGrid/>
          <w:color w:val="auto"/>
          <w:kern w:val="0"/>
          <w:sz w:val="32"/>
          <w:szCs w:val="32"/>
          <w:lang w:eastAsia="zh-CN"/>
        </w:rPr>
        <w:t>各书院、院（部）的院徽、院名等形象标识须包含“豫北医学院”校名全称或标准组合，且其使用范围限于校内。各党政管理部门在对外公务活动中，须使用学校校徽及校名全称附单位名称。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ind w:firstLine="644"/>
        <w:contextualSpacing w:val="0"/>
        <w:jc w:val="both"/>
        <w:rPr>
          <w:rFonts w:hint="eastAsia" w:ascii="仿宋_GB2312" w:hAnsi="宋体" w:eastAsia="仿宋_GB2312" w:cs="宋体"/>
          <w:snapToGrid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/>
          <w:color w:val="auto"/>
          <w:kern w:val="0"/>
          <w:sz w:val="32"/>
          <w:szCs w:val="32"/>
          <w:lang w:eastAsia="zh-CN"/>
        </w:rPr>
        <w:t>第十二条</w:t>
      </w:r>
      <w:r>
        <w:rPr>
          <w:rFonts w:hint="eastAsia" w:ascii="仿宋_GB2312" w:hAnsi="宋体" w:eastAsia="仿宋_GB2312" w:cs="宋体"/>
          <w:snapToGrid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napToGrid/>
          <w:color w:val="auto"/>
          <w:kern w:val="0"/>
          <w:sz w:val="32"/>
          <w:szCs w:val="32"/>
        </w:rPr>
        <w:t>学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生组织及学生社团设计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和使用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其视觉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形象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识别系统，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须报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共青团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豫北医学院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委员会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审核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并报党委宣传部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备案。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其形象标识不得与学校视觉形象识别系统相冲突。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contextualSpacing w:val="0"/>
        <w:jc w:val="both"/>
        <w:rPr>
          <w:rFonts w:ascii="仿宋_GB2312" w:hAnsi="宋体" w:eastAsia="仿宋_GB2312" w:cs="宋体"/>
          <w:snapToGrid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　　第十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条</w:t>
      </w:r>
      <w:r>
        <w:rPr>
          <w:rFonts w:ascii="仿宋_GB2312" w:hAnsi="宋体" w:eastAsia="仿宋_GB2312" w:cs="宋体"/>
          <w:snapToGrid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以生产经营、商业服务为目的，使用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豫北医学院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校名或校标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时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，应向学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申请使用许可或授权。未经批准，学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内外任何单位和个人均无权生产、制作、销售或提供载有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豫北医学院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校名或校标的产品和服务。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ind w:firstLine="640" w:firstLineChars="200"/>
        <w:contextualSpacing w:val="0"/>
        <w:jc w:val="both"/>
        <w:rPr>
          <w:rFonts w:hint="eastAsia" w:ascii="仿宋_GB2312" w:hAnsi="宋体" w:eastAsia="仿宋_GB2312" w:cs="宋体"/>
          <w:snapToGrid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第十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条</w:t>
      </w:r>
      <w:r>
        <w:rPr>
          <w:rFonts w:ascii="仿宋_GB2312" w:hAnsi="宋体" w:eastAsia="仿宋_GB2312" w:cs="宋体"/>
          <w:snapToGrid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 xml:space="preserve"> 有关单位在制作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视觉形象识别系统应用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物品时，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其规格、色彩、组合等具体技术参数须严格遵循本办法附件《手册》的规定。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contextualSpacing w:val="0"/>
        <w:jc w:val="center"/>
        <w:rPr>
          <w:rFonts w:ascii="黑体" w:hAnsi="宋体" w:eastAsia="黑体" w:cs="宋体"/>
          <w:snapToGrid/>
          <w:kern w:val="0"/>
          <w:sz w:val="32"/>
          <w:szCs w:val="32"/>
        </w:rPr>
      </w:pPr>
      <w:r>
        <w:rPr>
          <w:rFonts w:hint="eastAsia" w:ascii="黑体" w:hAnsi="宋体" w:eastAsia="黑体" w:cs="宋体"/>
          <w:snapToGrid/>
          <w:kern w:val="0"/>
          <w:sz w:val="32"/>
          <w:szCs w:val="32"/>
        </w:rPr>
        <w:t>第五章</w:t>
      </w:r>
      <w:r>
        <w:rPr>
          <w:rFonts w:ascii="黑体" w:hAnsi="宋体" w:eastAsia="黑体" w:cs="宋体"/>
          <w:snapToGrid/>
          <w:kern w:val="0"/>
          <w:sz w:val="32"/>
          <w:szCs w:val="32"/>
        </w:rPr>
        <w:t xml:space="preserve">  </w:t>
      </w:r>
      <w:r>
        <w:rPr>
          <w:rFonts w:hint="eastAsia" w:ascii="黑体" w:hAnsi="宋体" w:eastAsia="黑体" w:cs="宋体"/>
          <w:snapToGrid/>
          <w:kern w:val="0"/>
          <w:sz w:val="32"/>
          <w:szCs w:val="32"/>
        </w:rPr>
        <w:t>责任追究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contextualSpacing w:val="0"/>
        <w:jc w:val="both"/>
        <w:rPr>
          <w:rFonts w:ascii="仿宋_GB2312" w:hAnsi="宋体" w:eastAsia="仿宋_GB2312" w:cs="宋体"/>
          <w:snapToGrid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　　第十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 xml:space="preserve">条 </w:t>
      </w:r>
      <w:r>
        <w:rPr>
          <w:rFonts w:ascii="仿宋_GB2312" w:hAnsi="宋体" w:eastAsia="仿宋_GB2312" w:cs="宋体"/>
          <w:snapToGrid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对未经许可或授权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，擅自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使用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豫北医学院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视觉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形象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识别系统有关内容的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校外单位或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个人，学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校将依法追究其法律责任。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ind w:firstLine="600"/>
        <w:contextualSpacing w:val="0"/>
        <w:jc w:val="both"/>
        <w:rPr>
          <w:rFonts w:hint="eastAsia" w:ascii="仿宋_GB2312" w:hAnsi="宋体" w:eastAsia="仿宋_GB2312" w:cs="宋体"/>
          <w:snapToGrid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第十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六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条</w:t>
      </w:r>
      <w:r>
        <w:rPr>
          <w:rFonts w:ascii="仿宋_GB2312" w:hAnsi="宋体" w:eastAsia="仿宋_GB2312" w:cs="宋体"/>
          <w:snapToGrid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 xml:space="preserve"> 学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校各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单位和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及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个人违反本办法规定的，由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党委宣传部责令其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限期改正；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逾期未改或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造成不良影响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及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后果的，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学校将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视情节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轻重对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相关单位及责任人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进行通报批评或行政处分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。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ind w:firstLine="600"/>
        <w:contextualSpacing w:val="0"/>
        <w:jc w:val="both"/>
        <w:rPr>
          <w:rFonts w:hint="eastAsia" w:ascii="仿宋_GB2312" w:hAnsi="宋体" w:eastAsia="仿宋_GB2312" w:cs="宋体"/>
          <w:snapToGrid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第十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条  本办法颁布之日前以学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名义颁发或制作，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带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有学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校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原标志的证书、证件和文件等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，在其有效期内持续有效。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contextualSpacing w:val="0"/>
        <w:jc w:val="center"/>
        <w:rPr>
          <w:rFonts w:hint="eastAsia" w:ascii="黑体" w:hAnsi="宋体" w:eastAsia="黑体" w:cs="宋体"/>
          <w:snapToGrid/>
          <w:kern w:val="0"/>
          <w:sz w:val="32"/>
          <w:szCs w:val="32"/>
        </w:rPr>
      </w:pPr>
      <w:r>
        <w:rPr>
          <w:rFonts w:hint="eastAsia" w:ascii="黑体" w:hAnsi="宋体" w:eastAsia="黑体" w:cs="宋体"/>
          <w:snapToGrid/>
          <w:kern w:val="0"/>
          <w:sz w:val="32"/>
          <w:szCs w:val="32"/>
        </w:rPr>
        <w:t>第六章</w:t>
      </w:r>
      <w:r>
        <w:rPr>
          <w:rFonts w:ascii="黑体" w:hAnsi="宋体" w:eastAsia="黑体" w:cs="宋体"/>
          <w:snapToGrid/>
          <w:kern w:val="0"/>
          <w:sz w:val="32"/>
          <w:szCs w:val="32"/>
        </w:rPr>
        <w:t xml:space="preserve">  </w:t>
      </w:r>
      <w:r>
        <w:rPr>
          <w:rFonts w:hint="eastAsia" w:ascii="黑体" w:hAnsi="宋体" w:eastAsia="黑体" w:cs="宋体"/>
          <w:snapToGrid/>
          <w:kern w:val="0"/>
          <w:sz w:val="32"/>
          <w:szCs w:val="32"/>
        </w:rPr>
        <w:t>附</w:t>
      </w:r>
      <w:r>
        <w:rPr>
          <w:rFonts w:ascii="黑体" w:hAnsi="宋体" w:eastAsia="黑体" w:cs="宋体"/>
          <w:snapToGrid/>
          <w:kern w:val="0"/>
          <w:sz w:val="32"/>
          <w:szCs w:val="32"/>
        </w:rPr>
        <w:t xml:space="preserve">  </w:t>
      </w:r>
      <w:r>
        <w:rPr>
          <w:rFonts w:hint="eastAsia" w:ascii="黑体" w:hAnsi="宋体" w:eastAsia="黑体" w:cs="宋体"/>
          <w:snapToGrid/>
          <w:kern w:val="0"/>
          <w:sz w:val="32"/>
          <w:szCs w:val="32"/>
        </w:rPr>
        <w:t>则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ind w:firstLine="600"/>
        <w:contextualSpacing w:val="0"/>
        <w:jc w:val="both"/>
        <w:rPr>
          <w:rFonts w:hint="eastAsia" w:ascii="仿宋_GB2312" w:hAnsi="宋体" w:eastAsia="仿宋_GB2312" w:cs="宋体"/>
          <w:snapToGrid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第十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八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条</w:t>
      </w:r>
      <w:r>
        <w:rPr>
          <w:rFonts w:ascii="仿宋_GB2312" w:hAnsi="宋体" w:eastAsia="仿宋_GB2312" w:cs="宋体"/>
          <w:snapToGrid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 xml:space="preserve"> 本办法自颁布之日起施行。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本办法附件《豫北医学院视觉形象识别系统（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/>
        </w:rPr>
        <w:t>VIS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）手册》同步生效。党委宣传部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负责对本办法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及其附件进行修订和解释。</w:t>
      </w: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ind w:firstLine="600"/>
        <w:contextualSpacing w:val="0"/>
        <w:jc w:val="both"/>
        <w:rPr>
          <w:rFonts w:hint="eastAsia" w:ascii="仿宋_GB2312" w:hAnsi="宋体" w:eastAsia="仿宋_GB2312" w:cs="宋体"/>
          <w:snapToGrid/>
          <w:kern w:val="0"/>
          <w:sz w:val="32"/>
          <w:szCs w:val="32"/>
        </w:rPr>
      </w:pPr>
    </w:p>
    <w:p>
      <w:pPr>
        <w:widowControl/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ind w:firstLine="600"/>
        <w:contextualSpacing w:val="0"/>
        <w:jc w:val="both"/>
        <w:rPr>
          <w:rFonts w:hint="eastAsia" w:ascii="仿宋_GB2312" w:hAnsi="宋体" w:eastAsia="仿宋_GB2312" w:cs="宋体"/>
          <w:snapToGrid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：豫北医学院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</w:rPr>
        <w:t>视觉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形象识别系统（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/>
        </w:rPr>
        <w:t>VIS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）手册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327" w:bottom="1587" w:left="1644" w:header="851" w:footer="992" w:gutter="0"/>
          <w:cols w:space="720" w:num="1"/>
          <w:docGrid w:type="linesAndChars" w:linePitch="597" w:charSpace="-183"/>
        </w:sectPr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tbl>
      <w:tblPr>
        <w:tblStyle w:val="30"/>
        <w:tblpPr w:leftFromText="181" w:rightFromText="181" w:vertAnchor="page" w:tblpXSpec="center" w:tblpY="14460"/>
        <w:tblW w:w="0" w:type="auto"/>
        <w:tblCaption w:val="Table3rv1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2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52" w:type="dxa"/>
            <w:noWrap w:val="0"/>
            <w:vAlign w:val="center"/>
          </w:tcPr>
          <w:p>
            <w:pPr>
              <w:snapToGrid w:val="0"/>
              <w:spacing w:line="579" w:lineRule="exact"/>
              <w:ind w:firstLine="280" w:firstLineChars="100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豫北医学院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长办公室   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ascii="仿宋_GB2312" w:hAnsi="宋体"/>
                <w:sz w:val="28"/>
                <w:szCs w:val="28"/>
              </w:rPr>
              <w:t>20</w:t>
            </w:r>
            <w:r>
              <w:rPr>
                <w:rFonts w:hint="eastAsia" w:ascii="仿宋_GB2312" w:hAnsi="宋体"/>
                <w:sz w:val="28"/>
                <w:szCs w:val="28"/>
              </w:rPr>
              <w:t>2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_GB2312" w:hAnsi="宋体"/>
                <w:sz w:val="28"/>
                <w:szCs w:val="28"/>
              </w:rPr>
              <w:t>年11月</w:t>
            </w:r>
            <w:r>
              <w:rPr>
                <w:rFonts w:hint="eastAsia" w:ascii="仿宋_GB2312" w:hAnsi="宋体"/>
                <w:sz w:val="28"/>
                <w:szCs w:val="28"/>
              </w:rPr>
              <w:t>17</w:t>
            </w:r>
            <w:r>
              <w:rPr>
                <w:rFonts w:ascii="仿宋_GB2312" w:hAnsi="宋体"/>
                <w:sz w:val="28"/>
                <w:szCs w:val="28"/>
              </w:rPr>
              <w:t>日</w:t>
            </w:r>
            <w:r>
              <w:rPr>
                <w:rFonts w:hint="eastAsia" w:ascii="仿宋_GB2312" w:hAnsi="宋体"/>
                <w:sz w:val="28"/>
                <w:szCs w:val="28"/>
              </w:rPr>
              <w:t>印发</w:t>
            </w:r>
          </w:p>
        </w:tc>
      </w:tr>
    </w:tbl>
    <w:p>
      <w:pPr>
        <w:spacing w:line="20" w:lineRule="exact"/>
        <w:rPr>
          <w:rFonts w:hint="eastAsia"/>
        </w:rPr>
      </w:pPr>
    </w:p>
    <w:sectPr>
      <w:footerReference r:id="rId6" w:type="default"/>
      <w:footerReference r:id="rId7" w:type="even"/>
      <w:pgSz w:w="11906" w:h="16838"/>
      <w:pgMar w:top="2098" w:right="1327" w:bottom="1588" w:left="1644" w:header="851" w:footer="992" w:gutter="0"/>
      <w:cols w:space="720" w:num="1"/>
      <w:docGrid w:type="linesAndChars" w:linePitch="597" w:charSpace="-1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&quot;Times New Roman&quot;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wordWrap w:val="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280"/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wordWrap w:val="0"/>
      <w:rPr>
        <w:rFonts w:ascii="宋体" w:hAnsi="宋体" w:eastAsia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28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visionView w:markup="0"/>
  <w:documentProtection w:enforcement="0"/>
  <w:defaultTabStop w:val="420"/>
  <w:evenAndOddHeaders w:val="1"/>
  <w:drawingGridHorizontalSpacing w:val="-1"/>
  <w:drawingGridVerticalSpacing w:val="597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D6C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2">
    <w:name w:val="Default Paragraph Font"/>
    <w:semiHidden/>
    <w:qFormat/>
    <w:uiPriority w:val="0"/>
  </w:style>
  <w:style w:type="table" w:default="1" w:styleId="3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Plain Text"/>
    <w:basedOn w:val="1"/>
    <w:link w:val="185"/>
    <w:qFormat/>
    <w:uiPriority w:val="0"/>
    <w:rPr>
      <w:rFonts w:ascii="宋体" w:hAnsi="Courier New" w:eastAsia="宋体" w:cs="宋体"/>
      <w:sz w:val="21"/>
      <w:szCs w:val="21"/>
    </w:rPr>
  </w:style>
  <w:style w:type="paragraph" w:styleId="16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3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Balloon Text"/>
    <w:basedOn w:val="1"/>
    <w:semiHidden/>
    <w:uiPriority w:val="0"/>
    <w:rPr>
      <w:sz w:val="18"/>
      <w:szCs w:val="18"/>
    </w:rPr>
  </w:style>
  <w:style w:type="paragraph" w:styleId="19">
    <w:name w:val="footer"/>
    <w:basedOn w:val="1"/>
    <w:link w:val="18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2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3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2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9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basedOn w:val="3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endnote reference"/>
    <w:basedOn w:val="32"/>
    <w:semiHidden/>
    <w:unhideWhenUsed/>
    <w:uiPriority w:val="99"/>
    <w:rPr>
      <w:vertAlign w:val="superscript"/>
    </w:rPr>
  </w:style>
  <w:style w:type="character" w:styleId="34">
    <w:name w:val="page number"/>
    <w:basedOn w:val="32"/>
    <w:qFormat/>
    <w:uiPriority w:val="0"/>
  </w:style>
  <w:style w:type="character" w:styleId="3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6">
    <w:name w:val="footnote reference"/>
    <w:basedOn w:val="32"/>
    <w:unhideWhenUsed/>
    <w:qFormat/>
    <w:uiPriority w:val="99"/>
    <w:rPr>
      <w:vertAlign w:val="superscript"/>
    </w:rPr>
  </w:style>
  <w:style w:type="character" w:customStyle="1" w:styleId="37">
    <w:name w:val="Heading 1 Char"/>
    <w:basedOn w:val="32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32"/>
    <w:link w:val="3"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32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32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32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32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32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32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32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8">
    <w:name w:val="Title Char"/>
    <w:basedOn w:val="32"/>
    <w:link w:val="29"/>
    <w:qFormat/>
    <w:uiPriority w:val="10"/>
    <w:rPr>
      <w:sz w:val="48"/>
      <w:szCs w:val="48"/>
    </w:rPr>
  </w:style>
  <w:style w:type="character" w:customStyle="1" w:styleId="49">
    <w:name w:val="Subtitle Char"/>
    <w:basedOn w:val="32"/>
    <w:link w:val="23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qFormat/>
    <w:uiPriority w:val="30"/>
    <w:rPr>
      <w:i/>
    </w:rPr>
  </w:style>
  <w:style w:type="character" w:customStyle="1" w:styleId="54">
    <w:name w:val="Header Char"/>
    <w:basedOn w:val="32"/>
    <w:qFormat/>
    <w:uiPriority w:val="99"/>
  </w:style>
  <w:style w:type="character" w:customStyle="1" w:styleId="55">
    <w:name w:val="Footer Char"/>
    <w:basedOn w:val="32"/>
    <w:qFormat/>
    <w:uiPriority w:val="99"/>
  </w:style>
  <w:style w:type="character" w:customStyle="1" w:styleId="56">
    <w:name w:val="Caption Char"/>
    <w:uiPriority w:val="99"/>
  </w:style>
  <w:style w:type="table" w:customStyle="1" w:styleId="57">
    <w:name w:val="Table Grid Light"/>
    <w:basedOn w:val="30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2"/>
    <w:basedOn w:val="30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basedOn w:val="30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4"/>
    <w:basedOn w:val="30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5"/>
    <w:basedOn w:val="30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Grid Table 1 Light"/>
    <w:basedOn w:val="30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30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5">
    <w:name w:val="Grid Table 1 Light - Accent 2"/>
    <w:basedOn w:val="30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6">
    <w:name w:val="Grid Table 1 Light - Accent 3"/>
    <w:basedOn w:val="30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7">
    <w:name w:val="Grid Table 1 Light - Accent 4"/>
    <w:basedOn w:val="30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8">
    <w:name w:val="Grid Table 1 Light - Accent 5"/>
    <w:basedOn w:val="30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9">
    <w:name w:val="Grid Table 1 Light - Accent 6"/>
    <w:basedOn w:val="30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0">
    <w:name w:val="Grid Table 2"/>
    <w:basedOn w:val="30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30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2">
    <w:name w:val="Grid Table 2 - Accent 2"/>
    <w:basedOn w:val="30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3">
    <w:name w:val="Grid Table 2 - Accent 3"/>
    <w:basedOn w:val="30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4">
    <w:name w:val="Grid Table 2 - Accent 4"/>
    <w:basedOn w:val="30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5">
    <w:name w:val="Grid Table 2 - Accent 5"/>
    <w:basedOn w:val="30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6">
    <w:name w:val="Grid Table 2 - Accent 6"/>
    <w:basedOn w:val="30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7">
    <w:name w:val="Grid Table 3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30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9">
    <w:name w:val="Grid Table 3 - Accent 2"/>
    <w:basedOn w:val="30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0">
    <w:name w:val="Grid Table 3 - Accent 3"/>
    <w:basedOn w:val="30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1">
    <w:name w:val="Grid Table 3 - Accent 4"/>
    <w:basedOn w:val="30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2">
    <w:name w:val="Grid Table 3 - Accent 5"/>
    <w:basedOn w:val="30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3">
    <w:name w:val="Grid Table 3 - Accent 6"/>
    <w:basedOn w:val="30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4">
    <w:name w:val="Grid Table 4"/>
    <w:basedOn w:val="30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30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6">
    <w:name w:val="Grid Table 4 - Accent 2"/>
    <w:basedOn w:val="30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4 - Accent 3"/>
    <w:basedOn w:val="30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4 - Accent 4"/>
    <w:basedOn w:val="30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4 - Accent 5"/>
    <w:basedOn w:val="30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4 - Accent 6"/>
    <w:basedOn w:val="30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5 Dark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3">
    <w:name w:val="Grid Table 5 Dark - Accent 2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4">
    <w:name w:val="Grid Table 5 Dark - Accent 3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5">
    <w:name w:val="Grid Table 5 Dark- Accent 4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6">
    <w:name w:val="Grid Table 5 Dark - Accent 5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7">
    <w:name w:val="Grid Table 5 Dark - Accent 6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8">
    <w:name w:val="Grid Table 6 Colorful"/>
    <w:basedOn w:val="30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30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30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30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2">
    <w:name w:val="Grid Table 6 Colorful - Accent 4"/>
    <w:basedOn w:val="30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30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6 Colorful - Accent 6"/>
    <w:basedOn w:val="30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7 Colorful"/>
    <w:basedOn w:val="30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30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30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30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7 Colorful - Accent 4"/>
    <w:basedOn w:val="30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30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7 Colorful - Accent 6"/>
    <w:basedOn w:val="30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2">
    <w:name w:val="List Table 1 Light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4">
    <w:name w:val="List Table 1 Light - Accent 2"/>
    <w:basedOn w:val="30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5">
    <w:name w:val="List Table 1 Light - Accent 3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6">
    <w:name w:val="List Table 1 Light - Accent 4"/>
    <w:basedOn w:val="30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7">
    <w:name w:val="List Table 1 Light - Accent 5"/>
    <w:basedOn w:val="30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8">
    <w:name w:val="List Table 1 Light - Accent 6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9">
    <w:name w:val="List Table 2"/>
    <w:basedOn w:val="30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30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1">
    <w:name w:val="List Table 2 - Accent 2"/>
    <w:basedOn w:val="30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2">
    <w:name w:val="List Table 2 - Accent 3"/>
    <w:basedOn w:val="30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3">
    <w:name w:val="List Table 2 - Accent 4"/>
    <w:basedOn w:val="30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4">
    <w:name w:val="List Table 2 - Accent 5"/>
    <w:basedOn w:val="30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5">
    <w:name w:val="List Table 2 - Accent 6"/>
    <w:basedOn w:val="30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6">
    <w:name w:val="List Table 3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30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8">
    <w:name w:val="List Table 3 - Accent 2"/>
    <w:basedOn w:val="30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9">
    <w:name w:val="List Table 3 - Accent 3"/>
    <w:basedOn w:val="30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0">
    <w:name w:val="List Table 3 - Accent 4"/>
    <w:basedOn w:val="30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1">
    <w:name w:val="List Table 3 - Accent 5"/>
    <w:basedOn w:val="30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2">
    <w:name w:val="List Table 3 - Accent 6"/>
    <w:basedOn w:val="30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3">
    <w:name w:val="List Table 4"/>
    <w:basedOn w:val="3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30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5">
    <w:name w:val="List Table 4 - Accent 2"/>
    <w:basedOn w:val="30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6">
    <w:name w:val="List Table 4 - Accent 3"/>
    <w:basedOn w:val="30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7">
    <w:name w:val="List Table 4 - Accent 4"/>
    <w:basedOn w:val="30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8">
    <w:name w:val="List Table 4 - Accent 5"/>
    <w:basedOn w:val="30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9">
    <w:name w:val="List Table 4 - Accent 6"/>
    <w:basedOn w:val="30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0">
    <w:name w:val="List Table 5 Dark"/>
    <w:basedOn w:val="30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30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2">
    <w:name w:val="List Table 5 Dark - Accent 2"/>
    <w:basedOn w:val="30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3">
    <w:name w:val="List Table 5 Dark - Accent 3"/>
    <w:basedOn w:val="30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4">
    <w:name w:val="List Table 5 Dark - Accent 4"/>
    <w:basedOn w:val="30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5">
    <w:name w:val="List Table 5 Dark - Accent 5"/>
    <w:basedOn w:val="30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6">
    <w:name w:val="List Table 5 Dark - Accent 6"/>
    <w:basedOn w:val="30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7">
    <w:name w:val="List Table 6 Colorful"/>
    <w:basedOn w:val="30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30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9">
    <w:name w:val="List Table 6 Colorful - Accent 2"/>
    <w:basedOn w:val="30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30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30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30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30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basedOn w:val="30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30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7 Colorful - Accent 2"/>
    <w:basedOn w:val="30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30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30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30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30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30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3">
    <w:name w:val="Lined - Accent 2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4">
    <w:name w:val="Lined - Accent 3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5">
    <w:name w:val="Lined - Accent 4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6">
    <w:name w:val="Lined - Accent 5"/>
    <w:basedOn w:val="30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7">
    <w:name w:val="Lined - Accent 6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1">
    <w:name w:val="Bordered &amp; Lined - Accent 3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2">
    <w:name w:val="Bordered &amp; Lined - Accent 4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5">
    <w:name w:val="Bordered"/>
    <w:basedOn w:val="30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30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7">
    <w:name w:val="Bordered - Accent 2"/>
    <w:basedOn w:val="30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8">
    <w:name w:val="Bordered - Accent 3"/>
    <w:basedOn w:val="30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9">
    <w:name w:val="Bordered - Accent 4"/>
    <w:basedOn w:val="30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0">
    <w:name w:val="Bordered - Accent 5"/>
    <w:basedOn w:val="30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1">
    <w:name w:val="Bordered - Accent 6"/>
    <w:basedOn w:val="30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2">
    <w:name w:val="Footnote Text Char"/>
    <w:link w:val="24"/>
    <w:qFormat/>
    <w:uiPriority w:val="99"/>
    <w:rPr>
      <w:sz w:val="18"/>
    </w:rPr>
  </w:style>
  <w:style w:type="character" w:customStyle="1" w:styleId="183">
    <w:name w:val="Endnote Text Char"/>
    <w:link w:val="17"/>
    <w:uiPriority w:val="99"/>
    <w:rPr>
      <w:sz w:val="20"/>
    </w:rPr>
  </w:style>
  <w:style w:type="paragraph" w:customStyle="1" w:styleId="184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5">
    <w:name w:val="纯文本 Char"/>
    <w:link w:val="15"/>
    <w:qFormat/>
    <w:uiPriority w:val="0"/>
    <w:rPr>
      <w:rFonts w:ascii="宋体" w:hAnsi="Courier New" w:eastAsia="宋体" w:cs="宋体"/>
      <w:kern w:val="2"/>
      <w:sz w:val="21"/>
      <w:szCs w:val="21"/>
      <w:lang w:val="en-US" w:eastAsia="zh-CN" w:bidi="ar-SA"/>
    </w:rPr>
  </w:style>
  <w:style w:type="character" w:customStyle="1" w:styleId="186">
    <w:name w:val="页脚 Char"/>
    <w:link w:val="19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2010-08-18T06:58:00Z</dcterms:created>
  <dc:creator>微软中国</dc:creator>
  <cp:lastModifiedBy>孙峰</cp:lastModifiedBy>
  <dcterms:modified xsi:type="dcterms:W3CDTF">2025-12-30T12:14:08Z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eyJoZGlkIjoiNTQ2NmUwZWJhNDIxZWVjZTg2N2U1ODA5ZDdmMDQ0ZGEiLCJ1c2VySWQiOiIxNDY5MzA1OSJ9</vt:lpwstr>
  </property>
  <property fmtid="{D5CDD505-2E9C-101B-9397-08002B2CF9AE}" pid="3" name="KSOProductBuildVer">
    <vt:lpwstr>2052-11.8.2.12009</vt:lpwstr>
  </property>
  <property fmtid="{D5CDD505-2E9C-101B-9397-08002B2CF9AE}" pid="4" name="ICV">
    <vt:lpwstr>29654C307B5899E490515369876F7FF6</vt:lpwstr>
  </property>
</Properties>
</file>